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B4" w:rsidRPr="00352FB2" w:rsidRDefault="00FA3CB4" w:rsidP="00FA3CB4">
      <w:pPr>
        <w:pStyle w:val="Heading2Curriculum"/>
      </w:pPr>
      <w:bookmarkStart w:id="0" w:name="_GoBack"/>
      <w:bookmarkEnd w:id="0"/>
      <w:r w:rsidRPr="00352FB2">
        <w:t>Mathematical Processes</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 xml:space="preserve">There are critical components that students must encounter in a mathematics program in order to achieve the goals of mathematics education and encourage lifelong learning in mathematics. </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Pr>
          <w:rFonts w:cstheme="minorHAnsi"/>
        </w:rPr>
        <w:t>Students are expected to</w:t>
      </w:r>
    </w:p>
    <w:p w:rsidR="00FA3CB4" w:rsidRPr="00352FB2" w:rsidRDefault="00FA3CB4" w:rsidP="00FA3CB4">
      <w:pPr>
        <w:pStyle w:val="Bullets1Curriculum"/>
      </w:pPr>
      <w:r w:rsidRPr="00352FB2">
        <w:t xml:space="preserve">communicate in order to learn and express their understanding of mathematics (Communication [C]) </w:t>
      </w:r>
    </w:p>
    <w:p w:rsidR="00FA3CB4" w:rsidRPr="00352FB2" w:rsidRDefault="00FA3CB4" w:rsidP="00FA3CB4">
      <w:pPr>
        <w:pStyle w:val="Bullets1Curriculum"/>
      </w:pPr>
      <w:r w:rsidRPr="00352FB2">
        <w:t xml:space="preserve">develop and apply new mathematical knowledge through problem solving (Problem Solving [PS]) </w:t>
      </w:r>
    </w:p>
    <w:p w:rsidR="00FA3CB4" w:rsidRPr="00352FB2" w:rsidRDefault="00FA3CB4" w:rsidP="00FA3CB4">
      <w:pPr>
        <w:pStyle w:val="Bullets1Curriculum"/>
      </w:pPr>
      <w:r w:rsidRPr="00352FB2">
        <w:t>connect mathematical ideas to other concepts in mathematics, to everyday experiences</w:t>
      </w:r>
      <w:r>
        <w:t>,</w:t>
      </w:r>
      <w:r w:rsidRPr="00352FB2">
        <w:t xml:space="preserve"> and to other disciplines (Connecti</w:t>
      </w:r>
      <w:r>
        <w:t>ons [</w:t>
      </w:r>
      <w:r w:rsidRPr="00352FB2">
        <w:t>CN</w:t>
      </w:r>
      <w:r>
        <w:t>]</w:t>
      </w:r>
      <w:r w:rsidRPr="00352FB2">
        <w:t xml:space="preserve">) </w:t>
      </w:r>
    </w:p>
    <w:p w:rsidR="00FA3CB4" w:rsidRPr="00352FB2" w:rsidRDefault="00FA3CB4" w:rsidP="00FA3CB4">
      <w:pPr>
        <w:pStyle w:val="Bullets1Curriculum"/>
      </w:pPr>
      <w:r w:rsidRPr="00352FB2">
        <w:t xml:space="preserve">demonstrate fluency with mental mathematics and estimation (Mental Mathematics and Estimation [ME]) </w:t>
      </w:r>
    </w:p>
    <w:p w:rsidR="00FA3CB4" w:rsidRPr="00352FB2" w:rsidRDefault="00FA3CB4" w:rsidP="00FA3CB4">
      <w:pPr>
        <w:pStyle w:val="Bullets1Curriculum"/>
      </w:pPr>
      <w:r w:rsidRPr="00352FB2">
        <w:t xml:space="preserve">select and use technologies as tools for learning and solving problems (Technology [T]) </w:t>
      </w:r>
    </w:p>
    <w:p w:rsidR="00FA3CB4" w:rsidRPr="00352FB2" w:rsidRDefault="00FA3CB4" w:rsidP="00FA3CB4">
      <w:pPr>
        <w:pStyle w:val="Bullets1Curriculum"/>
      </w:pPr>
      <w:r w:rsidRPr="00352FB2">
        <w:t>develop visualization skills to assist in processing information, making connections</w:t>
      </w:r>
      <w:r>
        <w:t>,</w:t>
      </w:r>
      <w:r w:rsidRPr="00352FB2">
        <w:t xml:space="preserve"> and solvin</w:t>
      </w:r>
      <w:r>
        <w:t>g problems (Visualization [V])</w:t>
      </w:r>
    </w:p>
    <w:p w:rsidR="00FA3CB4" w:rsidRPr="00352FB2" w:rsidRDefault="00FA3CB4" w:rsidP="00FA3CB4">
      <w:pPr>
        <w:pStyle w:val="Bullets1Curriculum"/>
      </w:pPr>
      <w:r w:rsidRPr="00352FB2">
        <w:t xml:space="preserve">develop mathematical reasoning (Reasoning [R]) </w:t>
      </w:r>
    </w:p>
    <w:p w:rsidR="00FA3CB4" w:rsidRPr="00352FB2" w:rsidRDefault="00FA3CB4" w:rsidP="00FA3CB4">
      <w:pPr>
        <w:autoSpaceDE w:val="0"/>
        <w:autoSpaceDN w:val="0"/>
        <w:adjustRightInd w:val="0"/>
        <w:rPr>
          <w:rFonts w:cstheme="minorHAnsi"/>
        </w:rPr>
      </w:pPr>
    </w:p>
    <w:p w:rsidR="00FA3CB4" w:rsidRDefault="00FA3CB4" w:rsidP="00FA3CB4">
      <w:pPr>
        <w:autoSpaceDE w:val="0"/>
        <w:autoSpaceDN w:val="0"/>
        <w:adjustRightInd w:val="0"/>
        <w:rPr>
          <w:rFonts w:cstheme="minorHAnsi"/>
        </w:rPr>
      </w:pPr>
      <w:r>
        <w:rPr>
          <w:rFonts w:cstheme="minorHAnsi"/>
        </w:rPr>
        <w:t>The Nova Scotia c</w:t>
      </w:r>
      <w:r w:rsidRPr="00352FB2">
        <w:rPr>
          <w:rFonts w:cstheme="minorHAnsi"/>
        </w:rPr>
        <w:t xml:space="preserve">urriculum incorporates these seven interrelated mathematical processes that are intended to permeate teaching and learning. </w:t>
      </w:r>
      <w:r>
        <w:rPr>
          <w:rFonts w:cstheme="minorHAnsi"/>
        </w:rPr>
        <w:t xml:space="preserve">The key to these </w:t>
      </w:r>
      <w:r w:rsidR="00765124">
        <w:rPr>
          <w:rFonts w:cstheme="minorHAnsi"/>
        </w:rPr>
        <w:t>processes</w:t>
      </w:r>
      <w:r>
        <w:rPr>
          <w:rFonts w:cstheme="minorHAnsi"/>
        </w:rPr>
        <w:t xml:space="preserve"> is presented in a box, as shown below, with each specific curriculum outcome within the strands.</w:t>
      </w:r>
    </w:p>
    <w:p w:rsidR="00FA3CB4" w:rsidRDefault="00FA3CB4" w:rsidP="00FA3CB4">
      <w:pPr>
        <w:autoSpaceDE w:val="0"/>
        <w:autoSpaceDN w:val="0"/>
        <w:adjustRightInd w:val="0"/>
        <w:rPr>
          <w:rFonts w:cstheme="minorHAnsi"/>
        </w:rPr>
      </w:pPr>
    </w:p>
    <w:p w:rsidR="00FA3CB4" w:rsidRPr="000E1A2A" w:rsidRDefault="00765124" w:rsidP="00FA3CB4">
      <w:pPr>
        <w:autoSpaceDE w:val="0"/>
        <w:autoSpaceDN w:val="0"/>
        <w:adjustRightInd w:val="0"/>
        <w:rPr>
          <w:rFonts w:cstheme="minorHAnsi"/>
          <w:b/>
        </w:rPr>
      </w:pPr>
      <w:r>
        <w:rPr>
          <w:rFonts w:cstheme="minorHAnsi"/>
          <w:b/>
        </w:rPr>
        <w:t>Mathematical Processes</w:t>
      </w:r>
      <w:r w:rsidR="00FA3CB4">
        <w:rPr>
          <w:rFonts w:cstheme="minorHAnsi"/>
          <w:b/>
        </w:rPr>
        <w:t xml:space="preserve"> Key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A3CB4" w:rsidRPr="002A5FD1" w:rsidTr="00273732">
        <w:tc>
          <w:tcPr>
            <w:tcW w:w="9360" w:type="dxa"/>
            <w:shd w:val="clear" w:color="auto" w:fill="auto"/>
          </w:tcPr>
          <w:p w:rsidR="00FA3CB4" w:rsidRPr="002A5FD1" w:rsidRDefault="00FA3CB4" w:rsidP="00273732">
            <w:pPr>
              <w:tabs>
                <w:tab w:val="left" w:pos="360"/>
                <w:tab w:val="left" w:pos="1872"/>
                <w:tab w:val="left" w:pos="4122"/>
                <w:tab w:val="left" w:pos="5922"/>
              </w:tabs>
              <w:autoSpaceDE w:val="0"/>
              <w:autoSpaceDN w:val="0"/>
              <w:adjustRightInd w:val="0"/>
              <w:rPr>
                <w:rFonts w:eastAsia="Times New Roman" w:cs="Calibri"/>
                <w:sz w:val="18"/>
                <w:szCs w:val="18"/>
              </w:rPr>
            </w:pPr>
            <w:r w:rsidRPr="002A5FD1">
              <w:rPr>
                <w:rFonts w:eastAsia="Times New Roman" w:cs="Calibri"/>
                <w:b/>
                <w:bCs/>
                <w:sz w:val="18"/>
                <w:szCs w:val="18"/>
              </w:rPr>
              <w:t xml:space="preserve">[C] </w:t>
            </w:r>
            <w:r w:rsidRPr="002A5FD1">
              <w:rPr>
                <w:rFonts w:eastAsia="Times New Roman" w:cs="Calibri"/>
                <w:sz w:val="18"/>
                <w:szCs w:val="18"/>
              </w:rPr>
              <w:t>Communication</w:t>
            </w:r>
            <w:r>
              <w:rPr>
                <w:rFonts w:eastAsia="Times New Roman" w:cs="Calibri"/>
                <w:sz w:val="18"/>
                <w:szCs w:val="18"/>
              </w:rPr>
              <w:tab/>
            </w:r>
            <w:r w:rsidRPr="002A5FD1">
              <w:rPr>
                <w:rFonts w:eastAsia="Times New Roman" w:cs="Calibri"/>
                <w:b/>
                <w:bCs/>
                <w:sz w:val="18"/>
                <w:szCs w:val="18"/>
              </w:rPr>
              <w:t xml:space="preserve">[PS] </w:t>
            </w:r>
            <w:r w:rsidRPr="002A5FD1">
              <w:rPr>
                <w:rFonts w:eastAsia="Times New Roman" w:cs="Calibri"/>
                <w:sz w:val="18"/>
                <w:szCs w:val="18"/>
              </w:rPr>
              <w:t>Problem Solving</w:t>
            </w:r>
            <w:r>
              <w:rPr>
                <w:rFonts w:eastAsia="Times New Roman" w:cs="Calibri"/>
                <w:sz w:val="18"/>
                <w:szCs w:val="18"/>
              </w:rPr>
              <w:tab/>
            </w:r>
            <w:r w:rsidRPr="002A5FD1">
              <w:rPr>
                <w:rFonts w:eastAsia="Times New Roman" w:cs="Calibri"/>
                <w:b/>
                <w:bCs/>
                <w:sz w:val="18"/>
                <w:szCs w:val="18"/>
              </w:rPr>
              <w:t xml:space="preserve">[CN] </w:t>
            </w:r>
            <w:r w:rsidRPr="002A5FD1">
              <w:rPr>
                <w:rFonts w:eastAsia="Times New Roman" w:cs="Calibri"/>
                <w:sz w:val="18"/>
                <w:szCs w:val="18"/>
              </w:rPr>
              <w:t>Connections</w:t>
            </w:r>
            <w:r>
              <w:rPr>
                <w:rFonts w:eastAsia="Times New Roman" w:cs="Calibri"/>
                <w:sz w:val="18"/>
                <w:szCs w:val="18"/>
              </w:rPr>
              <w:tab/>
            </w:r>
            <w:r w:rsidRPr="002A5FD1">
              <w:rPr>
                <w:rFonts w:eastAsia="Times New Roman" w:cs="Calibri"/>
                <w:b/>
                <w:bCs/>
                <w:sz w:val="18"/>
                <w:szCs w:val="18"/>
              </w:rPr>
              <w:t xml:space="preserve">[ME] </w:t>
            </w:r>
            <w:r w:rsidRPr="002A5FD1">
              <w:rPr>
                <w:rFonts w:eastAsia="Times New Roman" w:cs="Calibri"/>
                <w:sz w:val="18"/>
                <w:szCs w:val="18"/>
              </w:rPr>
              <w:t>Mental Mathematics and Estimation</w:t>
            </w:r>
          </w:p>
          <w:p w:rsidR="00FA3CB4" w:rsidRPr="002A5FD1" w:rsidRDefault="00FA3CB4" w:rsidP="00273732">
            <w:pPr>
              <w:pStyle w:val="ListParagraph"/>
              <w:tabs>
                <w:tab w:val="left" w:pos="360"/>
                <w:tab w:val="left" w:pos="1872"/>
                <w:tab w:val="left" w:pos="4122"/>
                <w:tab w:val="left" w:pos="5922"/>
              </w:tabs>
              <w:ind w:left="0"/>
              <w:rPr>
                <w:rFonts w:cs="Calibri"/>
              </w:rPr>
            </w:pPr>
            <w:r w:rsidRPr="002A5FD1">
              <w:rPr>
                <w:rFonts w:cs="Calibri"/>
                <w:b/>
                <w:sz w:val="18"/>
                <w:szCs w:val="18"/>
              </w:rPr>
              <w:t>[T]</w:t>
            </w:r>
            <w:r w:rsidRPr="002A5FD1">
              <w:rPr>
                <w:rFonts w:cs="Calibri"/>
                <w:sz w:val="18"/>
                <w:szCs w:val="18"/>
              </w:rPr>
              <w:t xml:space="preserve"> Technology</w:t>
            </w:r>
            <w:r>
              <w:rPr>
                <w:rFonts w:cs="Calibri"/>
                <w:b/>
                <w:sz w:val="18"/>
                <w:szCs w:val="18"/>
              </w:rPr>
              <w:tab/>
            </w:r>
            <w:r w:rsidRPr="002A5FD1">
              <w:rPr>
                <w:rFonts w:cs="Calibri"/>
                <w:b/>
                <w:sz w:val="18"/>
                <w:szCs w:val="18"/>
              </w:rPr>
              <w:t xml:space="preserve">[V] </w:t>
            </w:r>
            <w:r w:rsidRPr="002A5FD1">
              <w:rPr>
                <w:rFonts w:cs="Calibri"/>
                <w:sz w:val="18"/>
                <w:szCs w:val="18"/>
              </w:rPr>
              <w:t>Visualization</w:t>
            </w:r>
            <w:r>
              <w:rPr>
                <w:rFonts w:cs="Calibri"/>
                <w:sz w:val="18"/>
                <w:szCs w:val="18"/>
              </w:rPr>
              <w:tab/>
            </w:r>
            <w:r w:rsidRPr="002A5FD1">
              <w:rPr>
                <w:rFonts w:cs="Calibri"/>
                <w:b/>
                <w:sz w:val="18"/>
                <w:szCs w:val="18"/>
              </w:rPr>
              <w:t xml:space="preserve">[R] </w:t>
            </w:r>
            <w:r w:rsidRPr="002A5FD1">
              <w:rPr>
                <w:rFonts w:cs="Calibri"/>
                <w:sz w:val="18"/>
                <w:szCs w:val="18"/>
              </w:rPr>
              <w:t>Reasoning</w:t>
            </w:r>
          </w:p>
        </w:tc>
      </w:tr>
    </w:tbl>
    <w:p w:rsidR="00FA3CB4" w:rsidRPr="00352FB2" w:rsidRDefault="00FA3CB4" w:rsidP="00FA3CB4">
      <w:pPr>
        <w:autoSpaceDE w:val="0"/>
        <w:autoSpaceDN w:val="0"/>
        <w:adjustRightInd w:val="0"/>
        <w:rPr>
          <w:rFonts w:cstheme="minorHAnsi"/>
        </w:rPr>
      </w:pPr>
    </w:p>
    <w:p w:rsidR="00FA3CB4" w:rsidRDefault="00FA3CB4" w:rsidP="00FA3CB4">
      <w:pPr>
        <w:pStyle w:val="Heading3Curriculum"/>
      </w:pPr>
      <w:r w:rsidRPr="00352FB2">
        <w:t xml:space="preserve">Communication [C] </w:t>
      </w:r>
    </w:p>
    <w:p w:rsidR="00FA3CB4" w:rsidRPr="00DE1706" w:rsidRDefault="00FA3CB4" w:rsidP="00FA3CB4"/>
    <w:p w:rsidR="00FA3CB4" w:rsidRPr="00352FB2" w:rsidRDefault="00FA3CB4" w:rsidP="00FA3CB4">
      <w:pPr>
        <w:autoSpaceDE w:val="0"/>
        <w:autoSpaceDN w:val="0"/>
        <w:adjustRightInd w:val="0"/>
        <w:rPr>
          <w:rFonts w:cstheme="minorHAnsi"/>
        </w:rPr>
      </w:pPr>
      <w:r w:rsidRPr="00352FB2">
        <w:rPr>
          <w:rFonts w:cstheme="minorHAnsi"/>
        </w:rPr>
        <w:t>Students need opportunities to read about, represent, view, write about, listen to</w:t>
      </w:r>
      <w:r>
        <w:rPr>
          <w:rFonts w:cstheme="minorHAnsi"/>
        </w:rPr>
        <w:t>,</w:t>
      </w:r>
      <w:r w:rsidRPr="00352FB2">
        <w:rPr>
          <w:rFonts w:cstheme="minorHAnsi"/>
        </w:rPr>
        <w:t xml:space="preserve"> and discuss mathematical ideas. These opportunities allow students to create links between their own language and ideas, and the formal language and symbols of mathematics. Communication is important in clarifying, reinforcing</w:t>
      </w:r>
      <w:r>
        <w:rPr>
          <w:rFonts w:cstheme="minorHAnsi"/>
        </w:rPr>
        <w:t>,</w:t>
      </w:r>
      <w:r w:rsidRPr="00352FB2">
        <w:rPr>
          <w:rFonts w:cstheme="minorHAnsi"/>
        </w:rPr>
        <w:t xml:space="preserve"> and modifying ideas, knowledge, attitudes</w:t>
      </w:r>
      <w:r>
        <w:rPr>
          <w:rFonts w:cstheme="minorHAnsi"/>
        </w:rPr>
        <w:t>,</w:t>
      </w:r>
      <w:r w:rsidRPr="00352FB2">
        <w:rPr>
          <w:rFonts w:cstheme="minorHAnsi"/>
        </w:rPr>
        <w:t xml:space="preserve"> and beliefs about mathematics. Students should be encouraged to use a variety of forms of communication while learning mathematics. </w:t>
      </w:r>
    </w:p>
    <w:p w:rsidR="00FA3CB4" w:rsidRPr="00352FB2" w:rsidRDefault="00FA3CB4" w:rsidP="00FA3CB4">
      <w:pPr>
        <w:autoSpaceDE w:val="0"/>
        <w:autoSpaceDN w:val="0"/>
        <w:adjustRightInd w:val="0"/>
        <w:rPr>
          <w:rFonts w:cstheme="minorHAnsi"/>
        </w:rPr>
      </w:pPr>
    </w:p>
    <w:p w:rsidR="00FA3CB4" w:rsidRDefault="00FA3CB4" w:rsidP="00FA3CB4">
      <w:pPr>
        <w:autoSpaceDE w:val="0"/>
        <w:autoSpaceDN w:val="0"/>
        <w:adjustRightInd w:val="0"/>
        <w:rPr>
          <w:rFonts w:cstheme="minorHAnsi"/>
        </w:rPr>
      </w:pPr>
      <w:r w:rsidRPr="00352FB2">
        <w:rPr>
          <w:rFonts w:cstheme="minorHAnsi"/>
        </w:rPr>
        <w:t>Students also need to communicate their learning using mathematical terminology. Communication can help students make connections between and among the dif</w:t>
      </w:r>
      <w:r>
        <w:rPr>
          <w:rFonts w:cstheme="minorHAnsi"/>
        </w:rPr>
        <w:t>ferent representational modes—</w:t>
      </w:r>
      <w:r w:rsidRPr="00352FB2">
        <w:rPr>
          <w:rFonts w:cstheme="minorHAnsi"/>
        </w:rPr>
        <w:t>contextual, concrete, pictorial, linguistic/verbal, and symbolic</w:t>
      </w:r>
      <w:r>
        <w:rPr>
          <w:rFonts w:cstheme="minorHAnsi"/>
        </w:rPr>
        <w:t>—</w:t>
      </w:r>
      <w:r w:rsidRPr="00352FB2">
        <w:rPr>
          <w:rFonts w:cstheme="minorHAnsi"/>
        </w:rPr>
        <w:t xml:space="preserve">of mathematical ideas. Students must communicate </w:t>
      </w:r>
      <w:r w:rsidRPr="00A31799">
        <w:rPr>
          <w:rFonts w:cstheme="minorHAnsi"/>
          <w:i/>
        </w:rPr>
        <w:t>daily</w:t>
      </w:r>
      <w:r w:rsidRPr="00352FB2">
        <w:rPr>
          <w:rFonts w:cstheme="minorHAnsi"/>
        </w:rPr>
        <w:t xml:space="preserve"> about their mathematics learning. This enables them to reflect, to validate, and to clarify their thinking and provides teachers with insight into students’ interpretations of mathematical meanings and ideas.</w:t>
      </w:r>
    </w:p>
    <w:p w:rsidR="00FA3CB4" w:rsidRPr="00352FB2" w:rsidRDefault="00FA3CB4" w:rsidP="00FA3CB4">
      <w:pPr>
        <w:autoSpaceDE w:val="0"/>
        <w:autoSpaceDN w:val="0"/>
        <w:adjustRightInd w:val="0"/>
        <w:rPr>
          <w:rFonts w:cstheme="minorHAnsi"/>
          <w:strike/>
        </w:rPr>
      </w:pPr>
    </w:p>
    <w:p w:rsidR="00FA3CB4" w:rsidRPr="00FA3CB4" w:rsidRDefault="00FA3CB4" w:rsidP="00FA3CB4">
      <w:pPr>
        <w:pStyle w:val="Heading3Curriculum"/>
        <w:rPr>
          <w:sz w:val="4"/>
        </w:rPr>
      </w:pPr>
    </w:p>
    <w:p w:rsidR="00FA3CB4" w:rsidRDefault="00FA3CB4" w:rsidP="00FA3CB4">
      <w:pPr>
        <w:pStyle w:val="Heading3Curriculum"/>
      </w:pPr>
      <w:r w:rsidRPr="00352FB2">
        <w:t xml:space="preserve">Problem Solving [PS] </w:t>
      </w:r>
    </w:p>
    <w:p w:rsidR="00FA3CB4" w:rsidRPr="00DE1706" w:rsidRDefault="00FA3CB4" w:rsidP="00FA3CB4"/>
    <w:p w:rsidR="00FA3CB4" w:rsidRPr="00352FB2" w:rsidRDefault="00FA3CB4" w:rsidP="00FA3CB4">
      <w:pPr>
        <w:autoSpaceDE w:val="0"/>
        <w:autoSpaceDN w:val="0"/>
        <w:adjustRightInd w:val="0"/>
        <w:rPr>
          <w:rFonts w:cstheme="minorHAnsi"/>
        </w:rPr>
      </w:pPr>
      <w:r w:rsidRPr="00352FB2">
        <w:rPr>
          <w:rFonts w:cstheme="minorHAnsi"/>
        </w:rPr>
        <w:t>Learning through problem solving should be the focus of mathematics at all grade levels. When students encounter new situations and res</w:t>
      </w:r>
      <w:r>
        <w:rPr>
          <w:rFonts w:cstheme="minorHAnsi"/>
        </w:rPr>
        <w:t xml:space="preserve">pond to questions of the type, </w:t>
      </w:r>
      <w:r w:rsidRPr="00352FB2">
        <w:rPr>
          <w:rFonts w:cstheme="minorHAnsi"/>
          <w:iCs/>
        </w:rPr>
        <w:t>How would you</w:t>
      </w:r>
      <w:r>
        <w:rPr>
          <w:rFonts w:cstheme="minorHAnsi"/>
          <w:iCs/>
        </w:rPr>
        <w:t xml:space="preserve"> </w:t>
      </w:r>
      <w:r w:rsidRPr="00352FB2">
        <w:rPr>
          <w:rFonts w:cstheme="minorHAnsi"/>
        </w:rPr>
        <w:t>...</w:t>
      </w:r>
      <w:r>
        <w:rPr>
          <w:rFonts w:cstheme="minorHAnsi"/>
          <w:iCs/>
        </w:rPr>
        <w:t>?</w:t>
      </w:r>
      <w:r w:rsidRPr="00352FB2">
        <w:rPr>
          <w:rFonts w:cstheme="minorHAnsi"/>
          <w:iCs/>
        </w:rPr>
        <w:t xml:space="preserve"> </w:t>
      </w:r>
      <w:r>
        <w:rPr>
          <w:rFonts w:cstheme="minorHAnsi"/>
        </w:rPr>
        <w:t xml:space="preserve">or </w:t>
      </w:r>
      <w:r w:rsidRPr="00352FB2">
        <w:rPr>
          <w:rFonts w:cstheme="minorHAnsi"/>
          <w:iCs/>
        </w:rPr>
        <w:t>How could you</w:t>
      </w:r>
      <w:r>
        <w:rPr>
          <w:rFonts w:cstheme="minorHAnsi"/>
          <w:iCs/>
        </w:rPr>
        <w:t xml:space="preserve"> </w:t>
      </w:r>
      <w:r w:rsidRPr="00352FB2">
        <w:rPr>
          <w:rFonts w:cstheme="minorHAnsi"/>
        </w:rPr>
        <w:t>...</w:t>
      </w:r>
      <w:r w:rsidRPr="00352FB2">
        <w:rPr>
          <w:rFonts w:cstheme="minorHAnsi"/>
          <w:iCs/>
        </w:rPr>
        <w:t xml:space="preserve">? </w:t>
      </w:r>
      <w:r w:rsidRPr="00352FB2">
        <w:rPr>
          <w:rFonts w:cstheme="minorHAnsi"/>
        </w:rPr>
        <w:t>the problem-solving approach is being model</w:t>
      </w:r>
      <w:r>
        <w:rPr>
          <w:rFonts w:cstheme="minorHAnsi"/>
        </w:rPr>
        <w:t>l</w:t>
      </w:r>
      <w:r w:rsidRPr="00352FB2">
        <w:rPr>
          <w:rFonts w:cstheme="minorHAnsi"/>
        </w:rPr>
        <w:t>ed. Students develop their own problem-solving strategies by being open to listening, discussing</w:t>
      </w:r>
      <w:r>
        <w:rPr>
          <w:rFonts w:cstheme="minorHAnsi"/>
        </w:rPr>
        <w:t>,</w:t>
      </w:r>
      <w:r w:rsidRPr="00352FB2">
        <w:rPr>
          <w:rFonts w:cstheme="minorHAnsi"/>
        </w:rPr>
        <w:t xml:space="preserve"> and trying different strategies. </w:t>
      </w:r>
    </w:p>
    <w:p w:rsidR="00FA3CB4"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In order for an activity to be problem-solving based, it must ask students to determine a way to get from what is known to what is sought. If students have already been given ways to solve the problem, it is not a problem, but practice. A true problem requires students to use prior learning in new ways and contexts. Problem solving requires and builds depth of conceptual under</w:t>
      </w:r>
      <w:r>
        <w:rPr>
          <w:rFonts w:cstheme="minorHAnsi"/>
        </w:rPr>
        <w:t>standing and student engagement, perseverance, and collaboration.</w:t>
      </w:r>
      <w:r w:rsidRPr="00352FB2">
        <w:rPr>
          <w:rFonts w:cstheme="minorHAnsi"/>
        </w:rPr>
        <w:t xml:space="preserve"> </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Pr>
          <w:rFonts w:cstheme="minorHAnsi"/>
        </w:rPr>
        <w:lastRenderedPageBreak/>
        <w:t xml:space="preserve">Problem </w:t>
      </w:r>
      <w:r w:rsidRPr="00352FB2">
        <w:rPr>
          <w:rFonts w:cstheme="minorHAnsi"/>
        </w:rPr>
        <w:t>solving is also a powerful teaching tool that fosters multiple, creative</w:t>
      </w:r>
      <w:r>
        <w:rPr>
          <w:rFonts w:cstheme="minorHAnsi"/>
        </w:rPr>
        <w:t>,</w:t>
      </w:r>
      <w:r w:rsidRPr="00352FB2">
        <w:rPr>
          <w:rFonts w:cstheme="minorHAnsi"/>
        </w:rPr>
        <w:t xml:space="preserve"> and innovative solutions. Creating an environment where students openly look for and engage in finding a variety of strategies for solving problems empowers students to explore alternatives and develops confident, cognitive, mathematical risk takers. </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When students are exposed to a wide variety of problems in all areas of mathematics, they explore various methods for solving and verifying problems. In addition, they are challenged to find multiple solutions for problems and to create their own problem</w:t>
      </w:r>
      <w:r>
        <w:rPr>
          <w:rFonts w:cstheme="minorHAnsi"/>
        </w:rPr>
        <w:t>.</w:t>
      </w:r>
    </w:p>
    <w:p w:rsidR="00FA3CB4" w:rsidRPr="00352FB2" w:rsidRDefault="00FA3CB4" w:rsidP="00FA3CB4">
      <w:pPr>
        <w:autoSpaceDE w:val="0"/>
        <w:autoSpaceDN w:val="0"/>
        <w:adjustRightInd w:val="0"/>
        <w:rPr>
          <w:rFonts w:cstheme="minorHAnsi"/>
          <w:strike/>
        </w:rPr>
      </w:pPr>
    </w:p>
    <w:p w:rsidR="00FA3CB4" w:rsidRDefault="00FA3CB4" w:rsidP="00FA3CB4">
      <w:pPr>
        <w:pStyle w:val="Heading3Curriculum"/>
      </w:pPr>
      <w:r w:rsidRPr="00352FB2">
        <w:t xml:space="preserve">Connections [CN] </w:t>
      </w:r>
    </w:p>
    <w:p w:rsidR="00FA3CB4" w:rsidRPr="00DE1706" w:rsidRDefault="00FA3CB4" w:rsidP="00FA3CB4"/>
    <w:p w:rsidR="00FA3CB4" w:rsidRPr="00352FB2" w:rsidRDefault="00FA3CB4" w:rsidP="00FA3CB4">
      <w:pPr>
        <w:autoSpaceDE w:val="0"/>
        <w:autoSpaceDN w:val="0"/>
        <w:adjustRightInd w:val="0"/>
        <w:rPr>
          <w:rFonts w:cstheme="minorHAnsi"/>
        </w:rPr>
      </w:pPr>
      <w:r w:rsidRPr="00352FB2">
        <w:rPr>
          <w:rFonts w:cstheme="minorHAnsi"/>
        </w:rPr>
        <w:t xml:space="preserve">Contextualization and making connections to the experiences of learners are powerful processes in developing mathematical understanding. When mathematical ideas are connected to </w:t>
      </w:r>
      <w:r>
        <w:rPr>
          <w:rFonts w:cstheme="minorHAnsi"/>
        </w:rPr>
        <w:t>one another</w:t>
      </w:r>
      <w:r w:rsidRPr="00352FB2">
        <w:rPr>
          <w:rFonts w:cstheme="minorHAnsi"/>
        </w:rPr>
        <w:t xml:space="preserve"> or to real-world phenomena, students can begin to view mathematics as useful, relevant</w:t>
      </w:r>
      <w:r>
        <w:rPr>
          <w:rFonts w:cstheme="minorHAnsi"/>
        </w:rPr>
        <w:t>,</w:t>
      </w:r>
      <w:r w:rsidRPr="00352FB2">
        <w:rPr>
          <w:rFonts w:cstheme="minorHAnsi"/>
        </w:rPr>
        <w:t xml:space="preserve"> and integrated. Learning mathematics within contexts and making connections relevant to learners can valida</w:t>
      </w:r>
      <w:r>
        <w:rPr>
          <w:rFonts w:cstheme="minorHAnsi"/>
        </w:rPr>
        <w:t>te past experiences</w:t>
      </w:r>
      <w:r w:rsidRPr="00352FB2">
        <w:rPr>
          <w:rFonts w:cstheme="minorHAnsi"/>
        </w:rPr>
        <w:t xml:space="preserve"> and increase student willingness to participate and be actively engaged. The brain is constantly looking for and making connections. </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F70339">
        <w:rPr>
          <w:rFonts w:cstheme="minorHAnsi"/>
        </w:rPr>
        <w:t>“</w:t>
      </w:r>
      <w:r w:rsidRPr="00F70339">
        <w:rPr>
          <w:rFonts w:cstheme="minorHAnsi"/>
          <w:iCs/>
        </w:rPr>
        <w:t xml:space="preserve">Because the learner is constantly searching for connections on many levels, educators need to </w:t>
      </w:r>
      <w:r w:rsidRPr="00F70339">
        <w:rPr>
          <w:rFonts w:cstheme="minorHAnsi"/>
          <w:i/>
          <w:iCs/>
        </w:rPr>
        <w:t>orchestrate the experiences</w:t>
      </w:r>
      <w:r w:rsidRPr="00F70339">
        <w:rPr>
          <w:rFonts w:cstheme="minorHAnsi"/>
          <w:iCs/>
        </w:rPr>
        <w:t xml:space="preserve"> from which learners extract understanding</w:t>
      </w:r>
      <w:r>
        <w:rPr>
          <w:rFonts w:cstheme="minorHAnsi"/>
          <w:iCs/>
        </w:rPr>
        <w:t xml:space="preserve">. </w:t>
      </w:r>
      <w:r w:rsidRPr="00F70339">
        <w:rPr>
          <w:rFonts w:cstheme="minorHAnsi"/>
          <w:iCs/>
        </w:rPr>
        <w:t xml:space="preserve">… </w:t>
      </w:r>
      <w:r w:rsidRPr="00F70339">
        <w:rPr>
          <w:rFonts w:cstheme="minorHAnsi"/>
          <w:i/>
          <w:iCs/>
        </w:rPr>
        <w:t>Brain research establishes and confirms that multiple complex and concrete experiences are essential for meaningful learning and teaching</w:t>
      </w:r>
      <w:r>
        <w:rPr>
          <w:rFonts w:cstheme="minorHAnsi"/>
        </w:rPr>
        <w:t xml:space="preserve">.” (Caine and Caine 1991, </w:t>
      </w:r>
      <w:r w:rsidRPr="00F70339">
        <w:rPr>
          <w:rFonts w:cstheme="minorHAnsi"/>
        </w:rPr>
        <w:t>5).</w:t>
      </w:r>
      <w:r w:rsidRPr="00352FB2">
        <w:rPr>
          <w:rFonts w:cstheme="minorHAnsi"/>
        </w:rPr>
        <w:t xml:space="preserve"> </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Mathematics should b</w:t>
      </w:r>
      <w:r>
        <w:rPr>
          <w:rFonts w:cstheme="minorHAnsi"/>
        </w:rPr>
        <w:t>e viewed as an integrated whole</w:t>
      </w:r>
      <w:r w:rsidRPr="00352FB2">
        <w:rPr>
          <w:rFonts w:cstheme="minorHAnsi"/>
        </w:rPr>
        <w:t xml:space="preserve"> rather than as the study of separate strands or units. Connections must also be made between and among the di</w:t>
      </w:r>
      <w:r>
        <w:rPr>
          <w:rFonts w:cstheme="minorHAnsi"/>
        </w:rPr>
        <w:t>fferent representational modes—</w:t>
      </w:r>
      <w:r w:rsidRPr="00352FB2">
        <w:rPr>
          <w:rFonts w:cstheme="minorHAnsi"/>
        </w:rPr>
        <w:t>contextual, concrete, pictorial, linguistic/verbal, and symbolic. The process of making connections, in turn, facilitates learning. Concepts and skills should also be connected to everyday situations and other curricula</w:t>
      </w:r>
      <w:r>
        <w:rPr>
          <w:rFonts w:cstheme="minorHAnsi"/>
        </w:rPr>
        <w:t>r</w:t>
      </w:r>
      <w:r w:rsidRPr="00352FB2">
        <w:rPr>
          <w:rFonts w:cstheme="minorHAnsi"/>
        </w:rPr>
        <w:t xml:space="preserve"> areas.</w:t>
      </w:r>
      <w:r>
        <w:rPr>
          <w:rFonts w:cstheme="minorHAnsi"/>
        </w:rPr>
        <w:t xml:space="preserve"> </w:t>
      </w:r>
      <w:r w:rsidRPr="00352FB2">
        <w:rPr>
          <w:rFonts w:cstheme="minorHAnsi"/>
        </w:rPr>
        <w:t>For example, when developing literacy skills students learn to make text-to-world, text-to-text</w:t>
      </w:r>
      <w:r>
        <w:rPr>
          <w:rFonts w:cstheme="minorHAnsi"/>
        </w:rPr>
        <w:t xml:space="preserve">, </w:t>
      </w:r>
      <w:r w:rsidRPr="00352FB2">
        <w:rPr>
          <w:rFonts w:cstheme="minorHAnsi"/>
        </w:rPr>
        <w:t>and text-to-self connections.</w:t>
      </w:r>
      <w:r>
        <w:rPr>
          <w:rFonts w:cstheme="minorHAnsi"/>
        </w:rPr>
        <w:t xml:space="preserve"> </w:t>
      </w:r>
      <w:r w:rsidRPr="00352FB2">
        <w:rPr>
          <w:rFonts w:cstheme="minorHAnsi"/>
        </w:rPr>
        <w:t>Students can also make connections to make mathematics come alive through math-to-world, math-to-math</w:t>
      </w:r>
      <w:r>
        <w:rPr>
          <w:rFonts w:cstheme="minorHAnsi"/>
        </w:rPr>
        <w:t>,</w:t>
      </w:r>
      <w:r w:rsidRPr="00352FB2">
        <w:rPr>
          <w:rFonts w:cstheme="minorHAnsi"/>
        </w:rPr>
        <w:t xml:space="preserve"> and math-to-self connections.</w:t>
      </w:r>
    </w:p>
    <w:p w:rsidR="00FA3CB4" w:rsidRPr="00352FB2" w:rsidRDefault="00FA3CB4" w:rsidP="00FA3CB4">
      <w:pPr>
        <w:autoSpaceDE w:val="0"/>
        <w:autoSpaceDN w:val="0"/>
        <w:adjustRightInd w:val="0"/>
        <w:rPr>
          <w:rFonts w:cstheme="minorHAnsi"/>
        </w:rPr>
      </w:pPr>
    </w:p>
    <w:p w:rsidR="00FA3CB4" w:rsidRDefault="00FA3CB4" w:rsidP="00FA3CB4">
      <w:pPr>
        <w:pStyle w:val="Heading3Curriculum"/>
      </w:pPr>
      <w:r w:rsidRPr="00352FB2">
        <w:t xml:space="preserve">Mental Mathematics and Estimation [ME] </w:t>
      </w:r>
    </w:p>
    <w:p w:rsidR="00FA3CB4" w:rsidRPr="00DE1706" w:rsidRDefault="00FA3CB4" w:rsidP="00FA3CB4"/>
    <w:p w:rsidR="00FA3CB4" w:rsidRPr="00352FB2" w:rsidRDefault="00FA3CB4" w:rsidP="00FA3CB4">
      <w:pPr>
        <w:autoSpaceDE w:val="0"/>
        <w:autoSpaceDN w:val="0"/>
        <w:adjustRightInd w:val="0"/>
        <w:rPr>
          <w:rFonts w:cstheme="minorHAnsi"/>
        </w:rPr>
      </w:pPr>
      <w:r w:rsidRPr="00352FB2">
        <w:rPr>
          <w:rFonts w:cstheme="minorHAnsi"/>
        </w:rPr>
        <w:t>Mental mathematics is a combination of cognitive strategies that enhance flexible thinking and number sense. It is calculating mentally without the use of external aids. Mental mathematics enables students to determine answers without paper and pencil. It improves computational fluency by developing efficiency, accuracy</w:t>
      </w:r>
      <w:r>
        <w:rPr>
          <w:rFonts w:cstheme="minorHAnsi"/>
        </w:rPr>
        <w:t>,</w:t>
      </w:r>
      <w:r w:rsidRPr="00352FB2">
        <w:rPr>
          <w:rFonts w:cstheme="minorHAnsi"/>
        </w:rPr>
        <w:t xml:space="preserve"> and flexibility. </w:t>
      </w:r>
      <w:r>
        <w:rPr>
          <w:rFonts w:cstheme="minorHAnsi"/>
        </w:rPr>
        <w:t>“</w:t>
      </w:r>
      <w:r w:rsidRPr="00352FB2">
        <w:rPr>
          <w:rFonts w:cstheme="minorHAnsi"/>
        </w:rPr>
        <w:t>Even more important than performing computational procedures or using calculators is the grea</w:t>
      </w:r>
      <w:r>
        <w:rPr>
          <w:rFonts w:cstheme="minorHAnsi"/>
        </w:rPr>
        <w:t>ter facility that students need—more than ever before—</w:t>
      </w:r>
      <w:r w:rsidRPr="00352FB2">
        <w:rPr>
          <w:rFonts w:cstheme="minorHAnsi"/>
        </w:rPr>
        <w:t>with estimatio</w:t>
      </w:r>
      <w:r>
        <w:rPr>
          <w:rFonts w:cstheme="minorHAnsi"/>
        </w:rPr>
        <w:t xml:space="preserve">n and mental math.” </w:t>
      </w:r>
      <w:r w:rsidRPr="00352FB2">
        <w:rPr>
          <w:rFonts w:cstheme="minorHAnsi"/>
        </w:rPr>
        <w:t xml:space="preserve">(National Council of Teachers of Mathematics, May 2005). </w:t>
      </w:r>
    </w:p>
    <w:p w:rsidR="00FA3CB4" w:rsidRPr="00352FB2" w:rsidRDefault="00FA3CB4" w:rsidP="00FA3CB4">
      <w:pPr>
        <w:autoSpaceDE w:val="0"/>
        <w:autoSpaceDN w:val="0"/>
        <w:adjustRightInd w:val="0"/>
        <w:rPr>
          <w:rFonts w:cstheme="minorHAnsi"/>
        </w:rPr>
      </w:pPr>
    </w:p>
    <w:p w:rsidR="00FA3CB4" w:rsidRDefault="00FA3CB4" w:rsidP="00FA3CB4">
      <w:pPr>
        <w:autoSpaceDE w:val="0"/>
        <w:autoSpaceDN w:val="0"/>
        <w:adjustRightInd w:val="0"/>
        <w:rPr>
          <w:rFonts w:cstheme="minorHAnsi"/>
        </w:rPr>
      </w:pPr>
      <w:r w:rsidRPr="00352FB2">
        <w:rPr>
          <w:rFonts w:cstheme="minorHAnsi"/>
        </w:rPr>
        <w:t xml:space="preserve">Students proficient with mental mathematics </w:t>
      </w:r>
      <w:r w:rsidRPr="00407D6B">
        <w:rPr>
          <w:rFonts w:cstheme="minorHAnsi"/>
        </w:rPr>
        <w:t>“</w:t>
      </w:r>
      <w:r w:rsidRPr="00407D6B">
        <w:rPr>
          <w:rFonts w:cstheme="minorHAnsi"/>
          <w:iCs/>
        </w:rPr>
        <w:t>become liberated from calculator dependence, build confidence in doing mathematics, become more flexible thinkers</w:t>
      </w:r>
      <w:r>
        <w:rPr>
          <w:rFonts w:cstheme="minorHAnsi"/>
          <w:iCs/>
        </w:rPr>
        <w:t>,</w:t>
      </w:r>
      <w:r w:rsidRPr="00407D6B">
        <w:rPr>
          <w:rFonts w:cstheme="minorHAnsi"/>
          <w:iCs/>
        </w:rPr>
        <w:t xml:space="preserve"> and are more able to use multiple approaches to problem solving</w:t>
      </w:r>
      <w:r>
        <w:rPr>
          <w:rFonts w:cstheme="minorHAnsi"/>
          <w:iCs/>
        </w:rPr>
        <w:t>.</w:t>
      </w:r>
      <w:r w:rsidRPr="00407D6B">
        <w:rPr>
          <w:rFonts w:cstheme="minorHAnsi"/>
        </w:rPr>
        <w:t>”</w:t>
      </w:r>
      <w:r>
        <w:rPr>
          <w:rFonts w:cstheme="minorHAnsi"/>
        </w:rPr>
        <w:t xml:space="preserve"> (Rubenstein 2001)</w:t>
      </w:r>
      <w:r w:rsidRPr="00352FB2">
        <w:rPr>
          <w:rFonts w:cstheme="minorHAnsi"/>
        </w:rPr>
        <w:t xml:space="preserve"> Mental mathematics </w:t>
      </w:r>
      <w:r w:rsidRPr="00D45124">
        <w:rPr>
          <w:rFonts w:cstheme="minorHAnsi"/>
        </w:rPr>
        <w:t>“</w:t>
      </w:r>
      <w:r w:rsidRPr="00D45124">
        <w:rPr>
          <w:rFonts w:cstheme="minorHAnsi"/>
          <w:iCs/>
        </w:rPr>
        <w:t>provides a cornerstone for all estimation processes, offering a variety of alternative algorithms and nonstandard techniques for finding answers.</w:t>
      </w:r>
      <w:r w:rsidRPr="00D45124">
        <w:rPr>
          <w:rFonts w:cstheme="minorHAnsi"/>
        </w:rPr>
        <w:t>”</w:t>
      </w:r>
      <w:r>
        <w:rPr>
          <w:rFonts w:cstheme="minorHAnsi"/>
        </w:rPr>
        <w:t xml:space="preserve"> (Hope </w:t>
      </w:r>
      <w:r w:rsidRPr="00352FB2">
        <w:rPr>
          <w:rFonts w:cstheme="minorHAnsi"/>
        </w:rPr>
        <w:t>1988</w:t>
      </w:r>
      <w:r>
        <w:rPr>
          <w:rFonts w:cstheme="minorHAnsi"/>
        </w:rPr>
        <w:t>, v)</w:t>
      </w:r>
      <w:r w:rsidRPr="00352FB2">
        <w:rPr>
          <w:rFonts w:cstheme="minorHAnsi"/>
        </w:rPr>
        <w:t xml:space="preserve"> </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Estimation is a strategy for determining approximate values or quantities, usually by referring to benchmarks or using referents, or for determining the reasonableness of calculated values. Students need to know how, when</w:t>
      </w:r>
      <w:r>
        <w:rPr>
          <w:rFonts w:cstheme="minorHAnsi"/>
        </w:rPr>
        <w:t>,</w:t>
      </w:r>
      <w:r w:rsidRPr="00352FB2">
        <w:rPr>
          <w:rFonts w:cstheme="minorHAnsi"/>
        </w:rPr>
        <w:t xml:space="preserve"> and what strategy to use when estimating. Estimation is used to make mathematical judgments and develop useful, efficient strategies for dealing with situations in daily life. </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Students need to develop both mental mathematics and estimation skills through context and not in isolation so they are able to apply them to solve problems. Whenever a problem requires a calculation, stud</w:t>
      </w:r>
      <w:r>
        <w:rPr>
          <w:rFonts w:cstheme="minorHAnsi"/>
        </w:rPr>
        <w:t>ents should follow the decision-</w:t>
      </w:r>
      <w:r w:rsidRPr="00352FB2">
        <w:rPr>
          <w:rFonts w:cstheme="minorHAnsi"/>
        </w:rPr>
        <w:t xml:space="preserve">making process as </w:t>
      </w:r>
      <w:r>
        <w:rPr>
          <w:rFonts w:cstheme="minorHAnsi"/>
        </w:rPr>
        <w:t>illustrated</w:t>
      </w:r>
      <w:r w:rsidRPr="00352FB2">
        <w:rPr>
          <w:rFonts w:cstheme="minorHAnsi"/>
        </w:rPr>
        <w:t xml:space="preserve"> below. </w:t>
      </w:r>
    </w:p>
    <w:p w:rsidR="00FA3CB4" w:rsidRPr="0017711F" w:rsidRDefault="00FA3CB4" w:rsidP="00FA3CB4">
      <w:pPr>
        <w:autoSpaceDE w:val="0"/>
        <w:autoSpaceDN w:val="0"/>
        <w:rPr>
          <w:rFonts w:cstheme="minorHAnsi"/>
          <w:sz w:val="20"/>
          <w:szCs w:val="20"/>
        </w:rPr>
      </w:pPr>
    </w:p>
    <w:p w:rsidR="00FA3CB4" w:rsidRPr="0017711F" w:rsidRDefault="00FA3CB4" w:rsidP="00FA3CB4">
      <w:pPr>
        <w:autoSpaceDE w:val="0"/>
        <w:autoSpaceDN w:val="0"/>
        <w:jc w:val="center"/>
        <w:rPr>
          <w:rFonts w:cstheme="minorHAnsi"/>
          <w:sz w:val="20"/>
          <w:szCs w:val="20"/>
        </w:rPr>
      </w:pPr>
      <w:r>
        <w:rPr>
          <w:rFonts w:cstheme="minorHAnsi"/>
          <w:noProof/>
          <w:sz w:val="20"/>
          <w:szCs w:val="20"/>
          <w:lang w:val="en-CA" w:eastAsia="en-CA"/>
        </w:rPr>
        <w:lastRenderedPageBreak/>
        <w:drawing>
          <wp:inline distT="0" distB="0" distL="0" distR="0" wp14:anchorId="0CAC75E5" wp14:editId="4F339481">
            <wp:extent cx="6211879" cy="3448050"/>
            <wp:effectExtent l="0" t="0" r="0" b="0"/>
            <wp:docPr id="3733" name="Picture 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8548" cy="3446201"/>
                    </a:xfrm>
                    <a:prstGeom prst="rect">
                      <a:avLst/>
                    </a:prstGeom>
                  </pic:spPr>
                </pic:pic>
              </a:graphicData>
            </a:graphic>
          </wp:inline>
        </w:drawing>
      </w:r>
    </w:p>
    <w:p w:rsidR="00FA3CB4" w:rsidRDefault="00FA3CB4" w:rsidP="00FA3CB4">
      <w:pPr>
        <w:autoSpaceDE w:val="0"/>
        <w:autoSpaceDN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The skill of estimation requires a sound knowledge of mental mathematics. Both are necessary to many everyday experiences</w:t>
      </w:r>
      <w:r>
        <w:rPr>
          <w:rFonts w:cstheme="minorHAnsi"/>
        </w:rPr>
        <w:t>,</w:t>
      </w:r>
      <w:r w:rsidRPr="00352FB2">
        <w:rPr>
          <w:rFonts w:cstheme="minorHAnsi"/>
        </w:rPr>
        <w:t xml:space="preserve"> and students should be provided with f</w:t>
      </w:r>
      <w:r>
        <w:rPr>
          <w:rFonts w:cstheme="minorHAnsi"/>
        </w:rPr>
        <w:t>requent opportunities to practis</w:t>
      </w:r>
      <w:r w:rsidRPr="00352FB2">
        <w:rPr>
          <w:rFonts w:cstheme="minorHAnsi"/>
        </w:rPr>
        <w:t>e these skills.</w:t>
      </w:r>
    </w:p>
    <w:p w:rsidR="00FA3CB4" w:rsidRPr="00352FB2" w:rsidRDefault="00FA3CB4" w:rsidP="00FA3CB4">
      <w:pPr>
        <w:autoSpaceDE w:val="0"/>
        <w:autoSpaceDN w:val="0"/>
        <w:adjustRightInd w:val="0"/>
        <w:rPr>
          <w:rFonts w:cstheme="minorHAnsi"/>
          <w:b/>
          <w:bCs/>
        </w:rPr>
      </w:pPr>
    </w:p>
    <w:p w:rsidR="00FA3CB4" w:rsidRDefault="00FA3CB4" w:rsidP="00FA3CB4">
      <w:pPr>
        <w:pStyle w:val="Heading3Curriculum"/>
      </w:pPr>
      <w:r w:rsidRPr="00352FB2">
        <w:t xml:space="preserve">Technology [T] </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 xml:space="preserve">Technology </w:t>
      </w:r>
      <w:r>
        <w:rPr>
          <w:rFonts w:cstheme="minorHAnsi"/>
        </w:rPr>
        <w:t>can be effectively used to contribute to and support</w:t>
      </w:r>
      <w:r w:rsidRPr="00352FB2">
        <w:rPr>
          <w:rFonts w:cstheme="minorHAnsi"/>
        </w:rPr>
        <w:t xml:space="preserve"> the learning of a wide range of mathematical outcomes and enables students to explore and create patterns, examine relationships, test conjectures</w:t>
      </w:r>
      <w:r>
        <w:rPr>
          <w:rFonts w:cstheme="minorHAnsi"/>
        </w:rPr>
        <w:t>,</w:t>
      </w:r>
      <w:r w:rsidRPr="00352FB2">
        <w:rPr>
          <w:rFonts w:cstheme="minorHAnsi"/>
        </w:rPr>
        <w:t xml:space="preserve"> and solve problems. </w:t>
      </w:r>
    </w:p>
    <w:p w:rsidR="00FA3CB4"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Pr>
          <w:rFonts w:cstheme="minorHAnsi"/>
        </w:rPr>
        <w:t>Tech</w:t>
      </w:r>
      <w:r w:rsidRPr="00352FB2">
        <w:rPr>
          <w:rFonts w:cstheme="minorHAnsi"/>
        </w:rPr>
        <w:t>nology</w:t>
      </w:r>
      <w:r>
        <w:rPr>
          <w:rFonts w:cstheme="minorHAnsi"/>
        </w:rPr>
        <w:t xml:space="preserve"> can be used to</w:t>
      </w:r>
    </w:p>
    <w:p w:rsidR="00FA3CB4" w:rsidRPr="00E37FA2" w:rsidRDefault="00FA3CB4" w:rsidP="00FA3CB4">
      <w:pPr>
        <w:pStyle w:val="Bullets1Curriculum"/>
      </w:pPr>
      <w:r w:rsidRPr="00E37FA2">
        <w:t xml:space="preserve">explore and demonstrate mathematical relationships and patterns </w:t>
      </w:r>
    </w:p>
    <w:p w:rsidR="00FA3CB4" w:rsidRPr="00E37FA2" w:rsidRDefault="00FA3CB4" w:rsidP="00FA3CB4">
      <w:pPr>
        <w:pStyle w:val="Bullets1Curriculum"/>
      </w:pPr>
      <w:r w:rsidRPr="00E37FA2">
        <w:t xml:space="preserve">organize and display data </w:t>
      </w:r>
    </w:p>
    <w:p w:rsidR="00FA3CB4" w:rsidRPr="00E37FA2" w:rsidRDefault="00FA3CB4" w:rsidP="00FA3CB4">
      <w:pPr>
        <w:pStyle w:val="Bullets1Curriculum"/>
      </w:pPr>
      <w:r w:rsidRPr="00E37FA2">
        <w:t xml:space="preserve">extrapolate and interpolate </w:t>
      </w:r>
    </w:p>
    <w:p w:rsidR="00FA3CB4" w:rsidRPr="00E37FA2" w:rsidRDefault="00FA3CB4" w:rsidP="00FA3CB4">
      <w:pPr>
        <w:pStyle w:val="Bullets1Curriculum"/>
      </w:pPr>
      <w:r w:rsidRPr="00E37FA2">
        <w:t xml:space="preserve">assist with calculation procedures as part of solving problems </w:t>
      </w:r>
    </w:p>
    <w:p w:rsidR="00FA3CB4" w:rsidRPr="00E37FA2" w:rsidRDefault="00FA3CB4" w:rsidP="00FA3CB4">
      <w:pPr>
        <w:pStyle w:val="Bullets1Curriculum"/>
      </w:pPr>
      <w:r w:rsidRPr="00E37FA2">
        <w:t xml:space="preserve">decrease the time spent on computations when other mathematical learning is the focus </w:t>
      </w:r>
    </w:p>
    <w:p w:rsidR="00FA3CB4" w:rsidRPr="00E37FA2" w:rsidRDefault="00FA3CB4" w:rsidP="00FA3CB4">
      <w:pPr>
        <w:pStyle w:val="Bullets1Curriculum"/>
      </w:pPr>
      <w:r w:rsidRPr="00E37FA2">
        <w:t xml:space="preserve">reinforce the learning of basic facts and test properties </w:t>
      </w:r>
    </w:p>
    <w:p w:rsidR="00FA3CB4" w:rsidRPr="00E37FA2" w:rsidRDefault="00FA3CB4" w:rsidP="00FA3CB4">
      <w:pPr>
        <w:pStyle w:val="Bullets1Curriculum"/>
      </w:pPr>
      <w:r w:rsidRPr="00E37FA2">
        <w:t xml:space="preserve">develop personal procedures for mathematical operations </w:t>
      </w:r>
    </w:p>
    <w:p w:rsidR="00FA3CB4" w:rsidRPr="00E37FA2" w:rsidRDefault="00FA3CB4" w:rsidP="00FA3CB4">
      <w:pPr>
        <w:pStyle w:val="Bullets1Curriculum"/>
      </w:pPr>
      <w:r w:rsidRPr="00E37FA2">
        <w:t xml:space="preserve">create geometric displays </w:t>
      </w:r>
    </w:p>
    <w:p w:rsidR="00FA3CB4" w:rsidRPr="00E37FA2" w:rsidRDefault="00FA3CB4" w:rsidP="00FA3CB4">
      <w:pPr>
        <w:pStyle w:val="Bullets1Curriculum"/>
      </w:pPr>
      <w:r w:rsidRPr="00E37FA2">
        <w:t xml:space="preserve">simulate situations </w:t>
      </w:r>
    </w:p>
    <w:p w:rsidR="00FA3CB4" w:rsidRPr="00E37FA2" w:rsidRDefault="00FA3CB4" w:rsidP="00FA3CB4">
      <w:pPr>
        <w:pStyle w:val="Bullets1Curriculum"/>
      </w:pPr>
      <w:r w:rsidRPr="00E37FA2">
        <w:t>develop number sense</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The use of calculators is recommended to enhance problem solving, to encourage discovery of number patterns, and to reinforce conceptual development and numerical relationships. They do not, however, replace the development of number concepts and skills. Carefully chosen computer software can provide interesting problem-solving situations and applications.</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Technology contributes to a learning environment in which the growing curiosity of students can lead to rich mathematical discoveries at all grade levels. While te</w:t>
      </w:r>
      <w:r>
        <w:rPr>
          <w:rFonts w:cstheme="minorHAnsi"/>
        </w:rPr>
        <w:t>chnology can be used in grades p</w:t>
      </w:r>
      <w:r w:rsidRPr="00352FB2">
        <w:rPr>
          <w:rFonts w:cstheme="minorHAnsi"/>
        </w:rPr>
        <w:t xml:space="preserve">rimary to 3 to enrich learning, it is expected that students will </w:t>
      </w:r>
      <w:r>
        <w:rPr>
          <w:rFonts w:cstheme="minorHAnsi"/>
        </w:rPr>
        <w:t>achieve</w:t>
      </w:r>
      <w:r w:rsidRPr="00352FB2">
        <w:rPr>
          <w:rFonts w:cstheme="minorHAnsi"/>
        </w:rPr>
        <w:t xml:space="preserve"> all outcomes without the use of technology. </w:t>
      </w:r>
    </w:p>
    <w:p w:rsidR="00FA3CB4" w:rsidRDefault="00FA3CB4" w:rsidP="00FA3CB4">
      <w:pPr>
        <w:autoSpaceDE w:val="0"/>
        <w:autoSpaceDN w:val="0"/>
        <w:adjustRightInd w:val="0"/>
        <w:rPr>
          <w:rFonts w:cstheme="minorHAnsi"/>
          <w:b/>
          <w:bCs/>
        </w:rPr>
      </w:pPr>
    </w:p>
    <w:p w:rsidR="00FA3CB4" w:rsidRDefault="00FA3CB4" w:rsidP="00FA3CB4">
      <w:pPr>
        <w:pStyle w:val="Heading3Curriculum"/>
      </w:pPr>
      <w:r w:rsidRPr="00352FB2">
        <w:t xml:space="preserve">Visualization [V] </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Visualization “</w:t>
      </w:r>
      <w:r w:rsidRPr="00352FB2">
        <w:rPr>
          <w:rFonts w:cstheme="minorHAnsi"/>
          <w:iCs/>
        </w:rPr>
        <w:t>involves thinking in pictures and images, and the ability to perceive, transform and recreate different aspects of the visual-spatial world</w:t>
      </w:r>
      <w:r>
        <w:rPr>
          <w:rFonts w:cstheme="minorHAnsi"/>
          <w:iCs/>
        </w:rPr>
        <w:t>.</w:t>
      </w:r>
      <w:r>
        <w:rPr>
          <w:rFonts w:cstheme="minorHAnsi"/>
        </w:rPr>
        <w:t>” (Armstrong 1999</w:t>
      </w:r>
      <w:r w:rsidRPr="00352FB2">
        <w:rPr>
          <w:rFonts w:cstheme="minorHAnsi"/>
        </w:rPr>
        <w:t>). The use of visualization in the study of mathematics provides students with opportunities to understand mathematical concepts and make connections among them. Visual images and visual reasoning are important components of number, spatial</w:t>
      </w:r>
      <w:r>
        <w:rPr>
          <w:rFonts w:cstheme="minorHAnsi"/>
        </w:rPr>
        <w:t>,</w:t>
      </w:r>
      <w:r w:rsidRPr="00352FB2">
        <w:rPr>
          <w:rFonts w:cstheme="minorHAnsi"/>
        </w:rPr>
        <w:t xml:space="preserve"> and measurement sense. Number visualization occurs when students create mental representations of numbers. These mental images are needed to develop concepts and understand procedures. Images and explanations help students clarify their understanding of mathematical ideas in all strands.</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Being able to create, interpret</w:t>
      </w:r>
      <w:r>
        <w:rPr>
          <w:rFonts w:cstheme="minorHAnsi"/>
        </w:rPr>
        <w:t>,</w:t>
      </w:r>
      <w:r w:rsidRPr="00352FB2">
        <w:rPr>
          <w:rFonts w:cstheme="minorHAnsi"/>
        </w:rPr>
        <w:t xml:space="preserve"> and describe a visual representation is part of spatial sense and spatial reasoning. Spatial visualization and reasoning enable students to describe the relationships among and between 3-D objects and 2-D shapes. </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rPr>
      </w:pPr>
      <w:r w:rsidRPr="00352FB2">
        <w:rPr>
          <w:rFonts w:cstheme="minorHAnsi"/>
        </w:rPr>
        <w:t>Measurement visualization goes beyond the acquisition of specific measurement skills. Measurement sense includes the ability to determine when to measure, when to estimate and to know several estimation strategies</w:t>
      </w:r>
      <w:r>
        <w:rPr>
          <w:rFonts w:cstheme="minorHAnsi"/>
        </w:rPr>
        <w:t>. (Shaw and Cliatt 1989)</w:t>
      </w:r>
    </w:p>
    <w:p w:rsidR="00FA3CB4" w:rsidRPr="00352FB2" w:rsidRDefault="00FA3CB4" w:rsidP="00FA3CB4">
      <w:pPr>
        <w:autoSpaceDE w:val="0"/>
        <w:autoSpaceDN w:val="0"/>
        <w:adjustRightInd w:val="0"/>
        <w:rPr>
          <w:rFonts w:cstheme="minorHAnsi"/>
        </w:rPr>
      </w:pPr>
    </w:p>
    <w:p w:rsidR="00FA3CB4" w:rsidRPr="00352FB2" w:rsidRDefault="00FA3CB4" w:rsidP="00FA3CB4">
      <w:pPr>
        <w:autoSpaceDE w:val="0"/>
        <w:autoSpaceDN w:val="0"/>
        <w:adjustRightInd w:val="0"/>
        <w:rPr>
          <w:rFonts w:cstheme="minorHAnsi"/>
          <w:b/>
          <w:bCs/>
        </w:rPr>
      </w:pPr>
      <w:r w:rsidRPr="00352FB2">
        <w:rPr>
          <w:rFonts w:cstheme="minorHAnsi"/>
        </w:rPr>
        <w:t>Visualization is fostered through the use of concrete materials, technology</w:t>
      </w:r>
      <w:r>
        <w:rPr>
          <w:rFonts w:cstheme="minorHAnsi"/>
        </w:rPr>
        <w:t>,</w:t>
      </w:r>
      <w:r w:rsidRPr="00352FB2">
        <w:rPr>
          <w:rFonts w:cstheme="minorHAnsi"/>
        </w:rPr>
        <w:t xml:space="preserve"> and a variety of visual representations. </w:t>
      </w:r>
    </w:p>
    <w:p w:rsidR="00FA3CB4" w:rsidRDefault="00FA3CB4" w:rsidP="00FA3CB4">
      <w:pPr>
        <w:pStyle w:val="Heading3Curriculum"/>
      </w:pPr>
    </w:p>
    <w:p w:rsidR="00FA3CB4" w:rsidRDefault="00FA3CB4" w:rsidP="00FA3CB4">
      <w:pPr>
        <w:pStyle w:val="Heading3Curriculum"/>
      </w:pPr>
      <w:r w:rsidRPr="00352FB2">
        <w:t xml:space="preserve">Reasoning [R] </w:t>
      </w:r>
    </w:p>
    <w:p w:rsidR="00FA3CB4" w:rsidRPr="00352FB2" w:rsidRDefault="00FA3CB4" w:rsidP="00FA3CB4">
      <w:pPr>
        <w:autoSpaceDE w:val="0"/>
        <w:autoSpaceDN w:val="0"/>
        <w:adjustRightInd w:val="0"/>
        <w:rPr>
          <w:rFonts w:cstheme="minorHAnsi"/>
          <w:b/>
          <w:bCs/>
        </w:rPr>
      </w:pPr>
    </w:p>
    <w:p w:rsidR="00FA3CB4" w:rsidRPr="00352FB2" w:rsidRDefault="00FA3CB4" w:rsidP="00FA3CB4">
      <w:pPr>
        <w:autoSpaceDE w:val="0"/>
        <w:autoSpaceDN w:val="0"/>
        <w:adjustRightInd w:val="0"/>
        <w:rPr>
          <w:rFonts w:cstheme="minorHAnsi"/>
        </w:rPr>
      </w:pPr>
      <w:r w:rsidRPr="00352FB2">
        <w:rPr>
          <w:rFonts w:cstheme="minorHAnsi"/>
        </w:rPr>
        <w:t>Mathematical reasoning helps students think logically and make sense of mathematics. Students need to develop confidence in their abilities to reason and justify their mathematical thinking. High-order questions challenge students to think and develop a sense of wonder about mathematics. Mathematical experiences in and out of the classroom provide opportunities for inductive and deductive reasoning. Inductive reasoning occurs when students explore and record results, analyze observations, make generalizations from patterns</w:t>
      </w:r>
      <w:r>
        <w:rPr>
          <w:rFonts w:cstheme="minorHAnsi"/>
        </w:rPr>
        <w:t>,</w:t>
      </w:r>
      <w:r w:rsidRPr="00352FB2">
        <w:rPr>
          <w:rFonts w:cstheme="minorHAnsi"/>
        </w:rPr>
        <w:t xml:space="preserve"> and test these generalizations. Deductive reasoning occurs when students reach new conclusions based upon what is already known or assumed to be true. </w:t>
      </w:r>
    </w:p>
    <w:p w:rsidR="00FA3CB4" w:rsidRPr="00352FB2" w:rsidRDefault="00FA3CB4" w:rsidP="00FA3CB4">
      <w:pPr>
        <w:autoSpaceDE w:val="0"/>
        <w:autoSpaceDN w:val="0"/>
        <w:adjustRightInd w:val="0"/>
        <w:rPr>
          <w:rFonts w:cstheme="minorHAnsi"/>
        </w:rPr>
      </w:pPr>
    </w:p>
    <w:p w:rsidR="00FA3CB4" w:rsidRDefault="00FA3CB4" w:rsidP="00FA3CB4">
      <w:pPr>
        <w:autoSpaceDE w:val="0"/>
        <w:autoSpaceDN w:val="0"/>
        <w:adjustRightInd w:val="0"/>
        <w:rPr>
          <w:rFonts w:cstheme="minorHAnsi"/>
        </w:rPr>
      </w:pPr>
    </w:p>
    <w:p w:rsidR="00FA3CB4" w:rsidRPr="00352FB2" w:rsidRDefault="00FA3CB4" w:rsidP="00FA3CB4">
      <w:pPr>
        <w:rPr>
          <w:rFonts w:cstheme="minorHAnsi"/>
        </w:rPr>
      </w:pPr>
      <w:r w:rsidRPr="00352FB2">
        <w:rPr>
          <w:rFonts w:cstheme="minorHAnsi"/>
        </w:rPr>
        <w:t xml:space="preserve">Mathematics reasoning involves informal thinking, conjecturing, and </w:t>
      </w:r>
      <w:r>
        <w:rPr>
          <w:rFonts w:cstheme="minorHAnsi"/>
        </w:rPr>
        <w:t>validating—</w:t>
      </w:r>
      <w:r w:rsidRPr="00352FB2">
        <w:rPr>
          <w:rFonts w:cstheme="minorHAnsi"/>
        </w:rPr>
        <w:t>these help students understand that mathematics makes sense. Students are encouraged to justify, in a variety of ways, their solutions, thinking processes, and hypotheses. In fact, good reasoning is as important as finding correct answers.</w:t>
      </w:r>
    </w:p>
    <w:p w:rsidR="003C39E8" w:rsidRDefault="003C39E8"/>
    <w:sectPr w:rsidR="003C39E8" w:rsidSect="00FA3CB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8B" w:rsidRDefault="00E8768B" w:rsidP="00FA3CB4">
      <w:r>
        <w:separator/>
      </w:r>
    </w:p>
  </w:endnote>
  <w:endnote w:type="continuationSeparator" w:id="0">
    <w:p w:rsidR="00E8768B" w:rsidRDefault="00E8768B" w:rsidP="00FA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8B" w:rsidRDefault="00E8768B" w:rsidP="00FA3CB4">
      <w:r>
        <w:separator/>
      </w:r>
    </w:p>
  </w:footnote>
  <w:footnote w:type="continuationSeparator" w:id="0">
    <w:p w:rsidR="00E8768B" w:rsidRDefault="00E8768B" w:rsidP="00FA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0751"/>
    <w:multiLevelType w:val="hybridMultilevel"/>
    <w:tmpl w:val="5E60F002"/>
    <w:lvl w:ilvl="0" w:tplc="277E7624">
      <w:start w:val="1"/>
      <w:numFmt w:val="bullet"/>
      <w:pStyle w:val="Bullets1Curriculum"/>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B4"/>
    <w:rsid w:val="003479AE"/>
    <w:rsid w:val="00377035"/>
    <w:rsid w:val="003C39E8"/>
    <w:rsid w:val="00765124"/>
    <w:rsid w:val="00963D53"/>
    <w:rsid w:val="009966D4"/>
    <w:rsid w:val="00E8768B"/>
    <w:rsid w:val="00FA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6D4"/>
    <w:rPr>
      <w:color w:val="0000FF" w:themeColor="hyperlink"/>
      <w:u w:val="none"/>
    </w:rPr>
  </w:style>
  <w:style w:type="paragraph" w:styleId="ListParagraph">
    <w:name w:val="List Paragraph"/>
    <w:basedOn w:val="Normal"/>
    <w:uiPriority w:val="34"/>
    <w:qFormat/>
    <w:rsid w:val="00FA3CB4"/>
    <w:pPr>
      <w:ind w:left="720"/>
      <w:contextualSpacing/>
    </w:pPr>
  </w:style>
  <w:style w:type="paragraph" w:customStyle="1" w:styleId="Heading2Curriculum">
    <w:name w:val="Heading 2 Curriculum"/>
    <w:basedOn w:val="Normal"/>
    <w:qFormat/>
    <w:rsid w:val="00FA3CB4"/>
    <w:pPr>
      <w:keepNext/>
      <w:keepLines/>
      <w:outlineLvl w:val="0"/>
    </w:pPr>
    <w:rPr>
      <w:rFonts w:eastAsiaTheme="majorEastAsia" w:cstheme="majorBidi"/>
      <w:b/>
      <w:bCs/>
      <w:color w:val="808080" w:themeColor="background1" w:themeShade="80"/>
      <w:sz w:val="36"/>
      <w:szCs w:val="36"/>
    </w:rPr>
  </w:style>
  <w:style w:type="paragraph" w:customStyle="1" w:styleId="Heading3Curriculum">
    <w:name w:val="Heading 3 Curriculum"/>
    <w:basedOn w:val="Heading2Curriculum"/>
    <w:next w:val="Normal"/>
    <w:qFormat/>
    <w:rsid w:val="00FA3CB4"/>
    <w:pPr>
      <w:pBdr>
        <w:bottom w:val="dotted" w:sz="4" w:space="1" w:color="auto"/>
      </w:pBdr>
    </w:pPr>
    <w:rPr>
      <w:color w:val="auto"/>
      <w:sz w:val="28"/>
      <w:szCs w:val="28"/>
    </w:rPr>
  </w:style>
  <w:style w:type="paragraph" w:customStyle="1" w:styleId="Bullets1Curriculum">
    <w:name w:val="Bullets 1 Curriculum"/>
    <w:basedOn w:val="Normal"/>
    <w:qFormat/>
    <w:rsid w:val="00FA3CB4"/>
    <w:pPr>
      <w:numPr>
        <w:numId w:val="1"/>
      </w:numPr>
      <w:outlineLvl w:val="0"/>
    </w:pPr>
    <w:rPr>
      <w:rFonts w:ascii="Calibri" w:eastAsiaTheme="majorEastAsia" w:hAnsi="Calibri" w:cs="Times New Roman"/>
      <w:bCs/>
      <w:szCs w:val="24"/>
    </w:rPr>
  </w:style>
  <w:style w:type="paragraph" w:styleId="BalloonText">
    <w:name w:val="Balloon Text"/>
    <w:basedOn w:val="Normal"/>
    <w:link w:val="BalloonTextChar"/>
    <w:uiPriority w:val="99"/>
    <w:semiHidden/>
    <w:unhideWhenUsed/>
    <w:rsid w:val="00FA3CB4"/>
    <w:rPr>
      <w:rFonts w:ascii="Tahoma" w:hAnsi="Tahoma" w:cs="Tahoma"/>
      <w:sz w:val="16"/>
      <w:szCs w:val="16"/>
    </w:rPr>
  </w:style>
  <w:style w:type="character" w:customStyle="1" w:styleId="BalloonTextChar">
    <w:name w:val="Balloon Text Char"/>
    <w:basedOn w:val="DefaultParagraphFont"/>
    <w:link w:val="BalloonText"/>
    <w:uiPriority w:val="99"/>
    <w:semiHidden/>
    <w:rsid w:val="00FA3CB4"/>
    <w:rPr>
      <w:rFonts w:ascii="Tahoma" w:hAnsi="Tahoma" w:cs="Tahoma"/>
      <w:sz w:val="16"/>
      <w:szCs w:val="16"/>
    </w:rPr>
  </w:style>
  <w:style w:type="paragraph" w:styleId="Header">
    <w:name w:val="header"/>
    <w:basedOn w:val="Normal"/>
    <w:link w:val="HeaderChar"/>
    <w:uiPriority w:val="99"/>
    <w:unhideWhenUsed/>
    <w:rsid w:val="00FA3CB4"/>
    <w:pPr>
      <w:tabs>
        <w:tab w:val="center" w:pos="4680"/>
        <w:tab w:val="right" w:pos="9360"/>
      </w:tabs>
    </w:pPr>
  </w:style>
  <w:style w:type="character" w:customStyle="1" w:styleId="HeaderChar">
    <w:name w:val="Header Char"/>
    <w:basedOn w:val="DefaultParagraphFont"/>
    <w:link w:val="Header"/>
    <w:uiPriority w:val="99"/>
    <w:rsid w:val="00FA3CB4"/>
  </w:style>
  <w:style w:type="paragraph" w:styleId="Footer">
    <w:name w:val="footer"/>
    <w:basedOn w:val="Normal"/>
    <w:link w:val="FooterChar"/>
    <w:uiPriority w:val="99"/>
    <w:unhideWhenUsed/>
    <w:rsid w:val="00FA3CB4"/>
    <w:pPr>
      <w:tabs>
        <w:tab w:val="center" w:pos="4680"/>
        <w:tab w:val="right" w:pos="9360"/>
      </w:tabs>
    </w:pPr>
  </w:style>
  <w:style w:type="character" w:customStyle="1" w:styleId="FooterChar">
    <w:name w:val="Footer Char"/>
    <w:basedOn w:val="DefaultParagraphFont"/>
    <w:link w:val="Footer"/>
    <w:uiPriority w:val="99"/>
    <w:rsid w:val="00FA3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6D4"/>
    <w:rPr>
      <w:color w:val="0000FF" w:themeColor="hyperlink"/>
      <w:u w:val="none"/>
    </w:rPr>
  </w:style>
  <w:style w:type="paragraph" w:styleId="ListParagraph">
    <w:name w:val="List Paragraph"/>
    <w:basedOn w:val="Normal"/>
    <w:uiPriority w:val="34"/>
    <w:qFormat/>
    <w:rsid w:val="00FA3CB4"/>
    <w:pPr>
      <w:ind w:left="720"/>
      <w:contextualSpacing/>
    </w:pPr>
  </w:style>
  <w:style w:type="paragraph" w:customStyle="1" w:styleId="Heading2Curriculum">
    <w:name w:val="Heading 2 Curriculum"/>
    <w:basedOn w:val="Normal"/>
    <w:qFormat/>
    <w:rsid w:val="00FA3CB4"/>
    <w:pPr>
      <w:keepNext/>
      <w:keepLines/>
      <w:outlineLvl w:val="0"/>
    </w:pPr>
    <w:rPr>
      <w:rFonts w:eastAsiaTheme="majorEastAsia" w:cstheme="majorBidi"/>
      <w:b/>
      <w:bCs/>
      <w:color w:val="808080" w:themeColor="background1" w:themeShade="80"/>
      <w:sz w:val="36"/>
      <w:szCs w:val="36"/>
    </w:rPr>
  </w:style>
  <w:style w:type="paragraph" w:customStyle="1" w:styleId="Heading3Curriculum">
    <w:name w:val="Heading 3 Curriculum"/>
    <w:basedOn w:val="Heading2Curriculum"/>
    <w:next w:val="Normal"/>
    <w:qFormat/>
    <w:rsid w:val="00FA3CB4"/>
    <w:pPr>
      <w:pBdr>
        <w:bottom w:val="dotted" w:sz="4" w:space="1" w:color="auto"/>
      </w:pBdr>
    </w:pPr>
    <w:rPr>
      <w:color w:val="auto"/>
      <w:sz w:val="28"/>
      <w:szCs w:val="28"/>
    </w:rPr>
  </w:style>
  <w:style w:type="paragraph" w:customStyle="1" w:styleId="Bullets1Curriculum">
    <w:name w:val="Bullets 1 Curriculum"/>
    <w:basedOn w:val="Normal"/>
    <w:qFormat/>
    <w:rsid w:val="00FA3CB4"/>
    <w:pPr>
      <w:numPr>
        <w:numId w:val="1"/>
      </w:numPr>
      <w:outlineLvl w:val="0"/>
    </w:pPr>
    <w:rPr>
      <w:rFonts w:ascii="Calibri" w:eastAsiaTheme="majorEastAsia" w:hAnsi="Calibri" w:cs="Times New Roman"/>
      <w:bCs/>
      <w:szCs w:val="24"/>
    </w:rPr>
  </w:style>
  <w:style w:type="paragraph" w:styleId="BalloonText">
    <w:name w:val="Balloon Text"/>
    <w:basedOn w:val="Normal"/>
    <w:link w:val="BalloonTextChar"/>
    <w:uiPriority w:val="99"/>
    <w:semiHidden/>
    <w:unhideWhenUsed/>
    <w:rsid w:val="00FA3CB4"/>
    <w:rPr>
      <w:rFonts w:ascii="Tahoma" w:hAnsi="Tahoma" w:cs="Tahoma"/>
      <w:sz w:val="16"/>
      <w:szCs w:val="16"/>
    </w:rPr>
  </w:style>
  <w:style w:type="character" w:customStyle="1" w:styleId="BalloonTextChar">
    <w:name w:val="Balloon Text Char"/>
    <w:basedOn w:val="DefaultParagraphFont"/>
    <w:link w:val="BalloonText"/>
    <w:uiPriority w:val="99"/>
    <w:semiHidden/>
    <w:rsid w:val="00FA3CB4"/>
    <w:rPr>
      <w:rFonts w:ascii="Tahoma" w:hAnsi="Tahoma" w:cs="Tahoma"/>
      <w:sz w:val="16"/>
      <w:szCs w:val="16"/>
    </w:rPr>
  </w:style>
  <w:style w:type="paragraph" w:styleId="Header">
    <w:name w:val="header"/>
    <w:basedOn w:val="Normal"/>
    <w:link w:val="HeaderChar"/>
    <w:uiPriority w:val="99"/>
    <w:unhideWhenUsed/>
    <w:rsid w:val="00FA3CB4"/>
    <w:pPr>
      <w:tabs>
        <w:tab w:val="center" w:pos="4680"/>
        <w:tab w:val="right" w:pos="9360"/>
      </w:tabs>
    </w:pPr>
  </w:style>
  <w:style w:type="character" w:customStyle="1" w:styleId="HeaderChar">
    <w:name w:val="Header Char"/>
    <w:basedOn w:val="DefaultParagraphFont"/>
    <w:link w:val="Header"/>
    <w:uiPriority w:val="99"/>
    <w:rsid w:val="00FA3CB4"/>
  </w:style>
  <w:style w:type="paragraph" w:styleId="Footer">
    <w:name w:val="footer"/>
    <w:basedOn w:val="Normal"/>
    <w:link w:val="FooterChar"/>
    <w:uiPriority w:val="99"/>
    <w:unhideWhenUsed/>
    <w:rsid w:val="00FA3CB4"/>
    <w:pPr>
      <w:tabs>
        <w:tab w:val="center" w:pos="4680"/>
        <w:tab w:val="right" w:pos="9360"/>
      </w:tabs>
    </w:pPr>
  </w:style>
  <w:style w:type="character" w:customStyle="1" w:styleId="FooterChar">
    <w:name w:val="Footer Char"/>
    <w:basedOn w:val="DefaultParagraphFont"/>
    <w:link w:val="Footer"/>
    <w:uiPriority w:val="99"/>
    <w:rsid w:val="00FA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F71A-F24F-431A-8895-D8EC8F2A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2</cp:revision>
  <dcterms:created xsi:type="dcterms:W3CDTF">2015-05-20T12:02:00Z</dcterms:created>
  <dcterms:modified xsi:type="dcterms:W3CDTF">2015-05-20T12:02:00Z</dcterms:modified>
</cp:coreProperties>
</file>